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518A1746" w14:textId="77777777" w:rsidR="00CA44B1" w:rsidRPr="00CA44B1" w:rsidRDefault="00CA44B1" w:rsidP="00CA44B1">
      <w:pPr>
        <w:keepNext/>
        <w:spacing w:after="240" w:line="288" w:lineRule="auto"/>
        <w:rPr>
          <w:rFonts w:ascii="Arial" w:hAnsi="Arial" w:cs="Arial"/>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4F5862D3" w:rsidR="00107114" w:rsidRDefault="00DC69FF" w:rsidP="52794E79">
      <w:pPr>
        <w:rPr>
          <w:rFonts w:ascii="Arial" w:hAnsi="Arial" w:cs="Arial"/>
          <w:sz w:val="24"/>
          <w:szCs w:val="24"/>
        </w:rPr>
      </w:pPr>
      <w:sdt>
        <w:sdtPr>
          <w:rPr>
            <w:rFonts w:ascii="Arial" w:hAnsi="Arial" w:cs="Arial"/>
            <w:b/>
            <w:bCs/>
            <w:sz w:val="24"/>
            <w:szCs w:val="24"/>
          </w:rPr>
          <w:id w:val="-1454715962"/>
          <w14:checkbox>
            <w14:checked w14:val="0"/>
            <w14:checkedState w14:val="2612" w14:font="MS Gothic"/>
            <w14:uncheckedState w14:val="2610" w14:font="MS Gothic"/>
          </w14:checkbox>
        </w:sdtPr>
        <w:sdtEndPr/>
        <w:sdtContent>
          <w:r w:rsidR="000002BC">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389CD948" w:rsidR="008654C7" w:rsidRDefault="00DC69FF"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End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30C66759" w:rsidR="008654C7" w:rsidRDefault="00DC69FF" w:rsidP="008654C7">
      <w:pPr>
        <w:rPr>
          <w:rFonts w:ascii="Arial" w:hAnsi="Arial" w:cs="Arial"/>
          <w:sz w:val="24"/>
          <w:szCs w:val="24"/>
        </w:rPr>
      </w:pPr>
      <w:sdt>
        <w:sdtPr>
          <w:rPr>
            <w:rFonts w:ascii="Arial" w:hAnsi="Arial" w:cs="Arial"/>
            <w:b/>
            <w:bCs/>
            <w:sz w:val="24"/>
            <w:szCs w:val="24"/>
          </w:rPr>
          <w:id w:val="-552776102"/>
          <w14:checkbox>
            <w14:checked w14:val="1"/>
            <w14:checkedState w14:val="2612" w14:font="MS Gothic"/>
            <w14:uncheckedState w14:val="2610" w14:font="MS Gothic"/>
          </w14:checkbox>
        </w:sdtPr>
        <w:sdtEndPr/>
        <w:sdtContent>
          <w:r w:rsidR="00A4173E">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4A5442FC" w:rsidR="002E0162" w:rsidRPr="00CA44B1" w:rsidRDefault="00A4173E" w:rsidP="002E0162">
            <w:pPr>
              <w:spacing w:before="60" w:after="60"/>
              <w:rPr>
                <w:rFonts w:ascii="Arial" w:hAnsi="Arial" w:cs="Arial"/>
                <w:sz w:val="24"/>
                <w:szCs w:val="24"/>
              </w:rPr>
            </w:pPr>
            <w:r>
              <w:rPr>
                <w:rFonts w:ascii="Arial" w:hAnsi="Arial" w:cs="Arial"/>
                <w:sz w:val="24"/>
                <w:szCs w:val="24"/>
              </w:rPr>
              <w:t>1.1.3</w:t>
            </w:r>
          </w:p>
        </w:tc>
        <w:tc>
          <w:tcPr>
            <w:tcW w:w="4597" w:type="dxa"/>
          </w:tcPr>
          <w:p w14:paraId="516E74D9" w14:textId="40348F1D" w:rsidR="002E0162" w:rsidRPr="00CA44B1" w:rsidRDefault="00A4173E" w:rsidP="002E0162">
            <w:pPr>
              <w:spacing w:before="60" w:after="60"/>
              <w:rPr>
                <w:rFonts w:ascii="Arial" w:hAnsi="Arial" w:cs="Arial"/>
                <w:sz w:val="24"/>
                <w:szCs w:val="24"/>
              </w:rPr>
            </w:pPr>
            <w:r w:rsidRPr="00A4173E">
              <w:rPr>
                <w:rFonts w:ascii="Arial" w:hAnsi="Arial" w:cs="Arial"/>
                <w:color w:val="000000"/>
                <w:sz w:val="24"/>
                <w:szCs w:val="24"/>
                <w:shd w:val="clear" w:color="auto" w:fill="FFFFFF"/>
              </w:rPr>
              <w:t>Sector Knowledge and Experience working with Education Providers</w:t>
            </w:r>
          </w:p>
        </w:tc>
        <w:tc>
          <w:tcPr>
            <w:tcW w:w="3005" w:type="dxa"/>
          </w:tcPr>
          <w:p w14:paraId="158590D6" w14:textId="04B9F74D" w:rsidR="002E0162" w:rsidRPr="00CA44B1" w:rsidRDefault="00A4173E" w:rsidP="002E0162">
            <w:pPr>
              <w:spacing w:before="60" w:after="60"/>
              <w:rPr>
                <w:rFonts w:ascii="Arial" w:hAnsi="Arial" w:cs="Arial"/>
                <w:sz w:val="24"/>
                <w:szCs w:val="24"/>
              </w:rPr>
            </w:pPr>
            <w:r>
              <w:rPr>
                <w:rFonts w:ascii="Arial" w:hAnsi="Arial" w:cs="Arial"/>
                <w:sz w:val="24"/>
                <w:szCs w:val="24"/>
              </w:rPr>
              <w:t>1500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6185EEB5" w:rsidR="002E0162" w:rsidRPr="00CA44B1" w:rsidRDefault="00A4173E"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55FF6EB0" w:rsidR="002E0162" w:rsidRPr="00CA44B1" w:rsidRDefault="00AB3141" w:rsidP="002E0162">
            <w:pPr>
              <w:spacing w:before="60" w:after="60"/>
              <w:rPr>
                <w:rFonts w:ascii="Arial" w:hAnsi="Arial" w:cs="Arial"/>
                <w:sz w:val="24"/>
                <w:szCs w:val="24"/>
              </w:rPr>
            </w:pPr>
            <w:r>
              <w:rPr>
                <w:rFonts w:ascii="Arial" w:hAnsi="Arial" w:cs="Arial"/>
                <w:sz w:val="24"/>
                <w:szCs w:val="24"/>
              </w:rPr>
              <w:t>1466</w:t>
            </w:r>
          </w:p>
        </w:tc>
      </w:tr>
    </w:tbl>
    <w:p w14:paraId="701F3150" w14:textId="77777777" w:rsidR="000002BC" w:rsidRDefault="000002BC" w:rsidP="52794E79">
      <w:pPr>
        <w:rPr>
          <w:rFonts w:ascii="Arial" w:hAnsi="Arial" w:cs="Arial"/>
          <w:b/>
          <w:bCs/>
          <w:sz w:val="24"/>
          <w:szCs w:val="24"/>
        </w:rPr>
      </w:pPr>
    </w:p>
    <w:p w14:paraId="2583FF42" w14:textId="3C80D11F" w:rsidR="00441291" w:rsidRDefault="001C7985" w:rsidP="52794E79">
      <w:pPr>
        <w:rPr>
          <w:rFonts w:ascii="Arial" w:hAnsi="Arial" w:cs="Arial"/>
          <w:b/>
          <w:bCs/>
          <w:sz w:val="24"/>
          <w:szCs w:val="24"/>
        </w:rPr>
      </w:pPr>
      <w:r>
        <w:rPr>
          <w:rFonts w:ascii="Arial" w:hAnsi="Arial" w:cs="Arial"/>
          <w:b/>
          <w:bCs/>
          <w:sz w:val="24"/>
          <w:szCs w:val="24"/>
        </w:rPr>
        <w:t>Response to Question:</w:t>
      </w:r>
    </w:p>
    <w:p w14:paraId="585F5CCE" w14:textId="77777777" w:rsidR="00746015" w:rsidRPr="008315B5" w:rsidRDefault="00746015" w:rsidP="00746015">
      <w:pPr>
        <w:spacing w:after="0" w:line="240" w:lineRule="auto"/>
        <w:rPr>
          <w:rFonts w:ascii="Arial" w:hAnsi="Arial" w:cs="Arial"/>
          <w:sz w:val="24"/>
          <w:szCs w:val="24"/>
        </w:rPr>
      </w:pPr>
      <w:r w:rsidRPr="008315B5">
        <w:rPr>
          <w:rFonts w:ascii="Arial" w:hAnsi="Arial" w:cs="Arial"/>
          <w:sz w:val="24"/>
          <w:szCs w:val="24"/>
        </w:rPr>
        <w:t xml:space="preserve">AoC is committed to making the reforms to technical education a success. We work as a conduit between policy makers and post-16 providers to ensure that the reforms address the challenges and harness the opportunities within the sector, and work with providers, to support successful </w:t>
      </w:r>
      <w:r>
        <w:rPr>
          <w:rFonts w:ascii="Arial" w:hAnsi="Arial" w:cs="Arial"/>
          <w:sz w:val="24"/>
          <w:szCs w:val="24"/>
        </w:rPr>
        <w:t xml:space="preserve">policy </w:t>
      </w:r>
      <w:r w:rsidRPr="008315B5">
        <w:rPr>
          <w:rFonts w:ascii="Arial" w:hAnsi="Arial" w:cs="Arial"/>
          <w:sz w:val="24"/>
          <w:szCs w:val="24"/>
        </w:rPr>
        <w:t xml:space="preserve">implementation. </w:t>
      </w:r>
    </w:p>
    <w:p w14:paraId="5D78237A" w14:textId="77777777" w:rsidR="00746015" w:rsidRPr="008315B5" w:rsidRDefault="00746015" w:rsidP="00746015">
      <w:pPr>
        <w:spacing w:after="0" w:line="240" w:lineRule="auto"/>
        <w:rPr>
          <w:rFonts w:ascii="Arial" w:hAnsi="Arial" w:cs="Arial"/>
          <w:sz w:val="24"/>
          <w:szCs w:val="24"/>
        </w:rPr>
      </w:pPr>
    </w:p>
    <w:p w14:paraId="64F5D496" w14:textId="77777777" w:rsidR="00746015" w:rsidRPr="008315B5" w:rsidRDefault="00746015" w:rsidP="00746015">
      <w:pPr>
        <w:spacing w:after="0" w:line="240" w:lineRule="auto"/>
        <w:rPr>
          <w:rFonts w:ascii="Arial" w:hAnsi="Arial" w:cs="Arial"/>
          <w:sz w:val="24"/>
          <w:szCs w:val="24"/>
        </w:rPr>
      </w:pPr>
      <w:r w:rsidRPr="008315B5">
        <w:rPr>
          <w:rFonts w:ascii="Arial" w:hAnsi="Arial" w:cs="Arial"/>
          <w:sz w:val="24"/>
          <w:szCs w:val="24"/>
        </w:rPr>
        <w:t xml:space="preserve">We have been working with the Department since 2016 on the development of the technical education reforms; consulting on T Levels, Industry Placements, and the T Level Transition Programme (TLTP). Our CEO sits on the Technical Education Stakeholder Advisory Group. AoC </w:t>
      </w:r>
      <w:r>
        <w:rPr>
          <w:rFonts w:ascii="Arial" w:hAnsi="Arial" w:cs="Arial"/>
          <w:sz w:val="24"/>
          <w:szCs w:val="24"/>
        </w:rPr>
        <w:t>Director of Education Policy</w:t>
      </w:r>
      <w:r w:rsidRPr="008315B5">
        <w:rPr>
          <w:rFonts w:ascii="Arial" w:hAnsi="Arial" w:cs="Arial"/>
          <w:sz w:val="24"/>
          <w:szCs w:val="24"/>
        </w:rPr>
        <w:t xml:space="preserve">, Cath </w:t>
      </w:r>
      <w:proofErr w:type="spellStart"/>
      <w:r w:rsidRPr="008315B5">
        <w:rPr>
          <w:rFonts w:ascii="Arial" w:hAnsi="Arial" w:cs="Arial"/>
          <w:sz w:val="24"/>
          <w:szCs w:val="24"/>
        </w:rPr>
        <w:t>Sezen</w:t>
      </w:r>
      <w:proofErr w:type="spellEnd"/>
      <w:r w:rsidRPr="008315B5">
        <w:rPr>
          <w:rFonts w:ascii="Arial" w:hAnsi="Arial" w:cs="Arial"/>
          <w:sz w:val="24"/>
          <w:szCs w:val="24"/>
        </w:rPr>
        <w:t xml:space="preserve"> regularly meets with DfE to ensure policy is informed by practice and sector feedback. This includes: </w:t>
      </w:r>
    </w:p>
    <w:p w14:paraId="45E97375" w14:textId="77777777" w:rsidR="00746015" w:rsidRPr="008315B5" w:rsidRDefault="00746015" w:rsidP="00746015">
      <w:pPr>
        <w:spacing w:after="0" w:line="240" w:lineRule="auto"/>
        <w:rPr>
          <w:rFonts w:ascii="Arial" w:hAnsi="Arial" w:cs="Arial"/>
          <w:sz w:val="24"/>
          <w:szCs w:val="24"/>
        </w:rPr>
      </w:pPr>
    </w:p>
    <w:p w14:paraId="27FF17BD" w14:textId="77777777" w:rsidR="00746015" w:rsidRPr="008315B5" w:rsidRDefault="00746015" w:rsidP="00746015">
      <w:pPr>
        <w:pStyle w:val="ListParagraph"/>
        <w:numPr>
          <w:ilvl w:val="0"/>
          <w:numId w:val="5"/>
        </w:numPr>
        <w:spacing w:after="0" w:line="240" w:lineRule="auto"/>
        <w:rPr>
          <w:rFonts w:ascii="Arial" w:hAnsi="Arial" w:cs="Arial"/>
          <w:sz w:val="24"/>
          <w:szCs w:val="24"/>
        </w:rPr>
      </w:pPr>
      <w:r w:rsidRPr="1E1A210F">
        <w:rPr>
          <w:rFonts w:ascii="Arial" w:hAnsi="Arial" w:cs="Arial"/>
          <w:sz w:val="24"/>
          <w:szCs w:val="24"/>
        </w:rPr>
        <w:t>Being an active member in the T Level Advisory Group</w:t>
      </w:r>
    </w:p>
    <w:p w14:paraId="003E6509" w14:textId="77777777" w:rsidR="00746015" w:rsidRPr="008315B5" w:rsidRDefault="00746015" w:rsidP="00746015">
      <w:pPr>
        <w:pStyle w:val="ListParagraph"/>
        <w:numPr>
          <w:ilvl w:val="0"/>
          <w:numId w:val="5"/>
        </w:numPr>
        <w:spacing w:after="0" w:line="240" w:lineRule="auto"/>
        <w:rPr>
          <w:rFonts w:ascii="Arial" w:hAnsi="Arial" w:cs="Arial"/>
          <w:sz w:val="24"/>
          <w:szCs w:val="24"/>
        </w:rPr>
      </w:pPr>
      <w:r w:rsidRPr="008315B5">
        <w:rPr>
          <w:rFonts w:ascii="Arial" w:hAnsi="Arial" w:cs="Arial"/>
          <w:sz w:val="24"/>
          <w:szCs w:val="24"/>
        </w:rPr>
        <w:t>Holding regular meetings with IFATE</w:t>
      </w:r>
      <w:r>
        <w:rPr>
          <w:rFonts w:ascii="Arial" w:hAnsi="Arial" w:cs="Arial"/>
          <w:sz w:val="24"/>
          <w:szCs w:val="24"/>
        </w:rPr>
        <w:t xml:space="preserve"> and Awarding Organisations</w:t>
      </w:r>
    </w:p>
    <w:p w14:paraId="74B6C6A9" w14:textId="77777777" w:rsidR="00746015" w:rsidRPr="008315B5" w:rsidRDefault="00746015" w:rsidP="00746015">
      <w:pPr>
        <w:pStyle w:val="ListParagraph"/>
        <w:numPr>
          <w:ilvl w:val="0"/>
          <w:numId w:val="5"/>
        </w:numPr>
        <w:spacing w:after="0" w:line="240" w:lineRule="auto"/>
        <w:rPr>
          <w:rFonts w:ascii="Arial" w:hAnsi="Arial" w:cs="Arial"/>
          <w:sz w:val="24"/>
          <w:szCs w:val="24"/>
        </w:rPr>
      </w:pPr>
      <w:r w:rsidRPr="008315B5">
        <w:rPr>
          <w:rFonts w:ascii="Arial" w:hAnsi="Arial" w:cs="Arial"/>
          <w:sz w:val="24"/>
          <w:szCs w:val="24"/>
        </w:rPr>
        <w:t xml:space="preserve">Meeting with T Level, Industry Placement and TLTP policy makers to discuss key sector challenges and informing policy development. </w:t>
      </w:r>
    </w:p>
    <w:p w14:paraId="22F02AAC" w14:textId="77777777" w:rsidR="00746015" w:rsidRPr="008315B5" w:rsidRDefault="00746015" w:rsidP="00746015">
      <w:pPr>
        <w:pStyle w:val="ListParagraph"/>
        <w:numPr>
          <w:ilvl w:val="0"/>
          <w:numId w:val="5"/>
        </w:numPr>
        <w:spacing w:after="0" w:line="240" w:lineRule="auto"/>
        <w:rPr>
          <w:rFonts w:ascii="Arial" w:hAnsi="Arial" w:cs="Arial"/>
          <w:sz w:val="24"/>
          <w:szCs w:val="24"/>
        </w:rPr>
      </w:pPr>
      <w:r w:rsidRPr="008315B5">
        <w:rPr>
          <w:rFonts w:ascii="Arial" w:hAnsi="Arial" w:cs="Arial"/>
          <w:sz w:val="24"/>
          <w:szCs w:val="24"/>
        </w:rPr>
        <w:t>Providing recommendations for Industry Placements flexibilities.</w:t>
      </w:r>
    </w:p>
    <w:p w14:paraId="72A1D249" w14:textId="77777777" w:rsidR="00746015" w:rsidRPr="008315B5" w:rsidRDefault="00746015" w:rsidP="00746015">
      <w:pPr>
        <w:pStyle w:val="ListParagraph"/>
        <w:numPr>
          <w:ilvl w:val="0"/>
          <w:numId w:val="5"/>
        </w:numPr>
        <w:spacing w:after="0" w:line="240" w:lineRule="auto"/>
        <w:rPr>
          <w:rFonts w:ascii="Arial" w:hAnsi="Arial" w:cs="Arial"/>
          <w:sz w:val="24"/>
          <w:szCs w:val="24"/>
        </w:rPr>
      </w:pPr>
      <w:r w:rsidRPr="008315B5">
        <w:rPr>
          <w:rFonts w:ascii="Arial" w:hAnsi="Arial" w:cs="Arial"/>
          <w:sz w:val="24"/>
          <w:szCs w:val="24"/>
        </w:rPr>
        <w:t>Consultations on the T Level Transition Programme Framework for Delivery (</w:t>
      </w:r>
      <w:proofErr w:type="spellStart"/>
      <w:r w:rsidRPr="008315B5">
        <w:rPr>
          <w:rFonts w:ascii="Arial" w:hAnsi="Arial" w:cs="Arial"/>
          <w:sz w:val="24"/>
          <w:szCs w:val="24"/>
        </w:rPr>
        <w:t>FfD</w:t>
      </w:r>
      <w:proofErr w:type="spellEnd"/>
      <w:r w:rsidRPr="008315B5">
        <w:rPr>
          <w:rFonts w:ascii="Arial" w:hAnsi="Arial" w:cs="Arial"/>
          <w:sz w:val="24"/>
          <w:szCs w:val="24"/>
        </w:rPr>
        <w:t>) and the development of National Technical Outcomes (NTOs).</w:t>
      </w:r>
    </w:p>
    <w:p w14:paraId="450D3780" w14:textId="77777777" w:rsidR="00746015" w:rsidRPr="008315B5" w:rsidRDefault="00746015" w:rsidP="00746015">
      <w:pPr>
        <w:pStyle w:val="ListParagraph"/>
        <w:numPr>
          <w:ilvl w:val="0"/>
          <w:numId w:val="5"/>
        </w:numPr>
        <w:spacing w:after="0" w:line="240" w:lineRule="auto"/>
        <w:rPr>
          <w:rFonts w:ascii="Arial" w:hAnsi="Arial" w:cs="Arial"/>
          <w:sz w:val="24"/>
          <w:szCs w:val="24"/>
        </w:rPr>
      </w:pPr>
      <w:r w:rsidRPr="008315B5">
        <w:rPr>
          <w:rFonts w:ascii="Arial" w:hAnsi="Arial" w:cs="Arial"/>
          <w:sz w:val="24"/>
          <w:szCs w:val="24"/>
        </w:rPr>
        <w:t>Facilitating the Curriculum Reform Group, which enables DfE to consult with providers on T Level design and delivery.</w:t>
      </w:r>
    </w:p>
    <w:p w14:paraId="27170271" w14:textId="77777777" w:rsidR="00746015" w:rsidRDefault="00746015" w:rsidP="00746015">
      <w:pPr>
        <w:pStyle w:val="ListParagraph"/>
        <w:numPr>
          <w:ilvl w:val="0"/>
          <w:numId w:val="5"/>
        </w:numPr>
        <w:spacing w:after="0" w:line="240" w:lineRule="auto"/>
        <w:rPr>
          <w:rFonts w:ascii="Arial" w:hAnsi="Arial" w:cs="Arial"/>
          <w:sz w:val="24"/>
          <w:szCs w:val="24"/>
        </w:rPr>
      </w:pPr>
      <w:r w:rsidRPr="1E1A210F">
        <w:rPr>
          <w:rFonts w:ascii="Arial" w:hAnsi="Arial" w:cs="Arial"/>
          <w:sz w:val="24"/>
          <w:szCs w:val="24"/>
        </w:rPr>
        <w:t>Contributing to the Department’s T Level Reference Group.</w:t>
      </w:r>
    </w:p>
    <w:p w14:paraId="38C573D4" w14:textId="77777777" w:rsidR="00746015" w:rsidRDefault="00746015" w:rsidP="00746015">
      <w:pPr>
        <w:spacing w:after="0" w:line="240" w:lineRule="auto"/>
        <w:rPr>
          <w:rFonts w:ascii="Arial" w:hAnsi="Arial" w:cs="Arial"/>
          <w:sz w:val="24"/>
          <w:szCs w:val="24"/>
        </w:rPr>
      </w:pPr>
    </w:p>
    <w:p w14:paraId="09F97080" w14:textId="77777777" w:rsidR="00746015" w:rsidRPr="008315B5" w:rsidRDefault="00746015" w:rsidP="00746015">
      <w:pPr>
        <w:spacing w:after="0" w:line="240" w:lineRule="auto"/>
        <w:rPr>
          <w:rFonts w:ascii="Arial" w:hAnsi="Arial" w:cs="Arial"/>
          <w:sz w:val="24"/>
          <w:szCs w:val="24"/>
        </w:rPr>
      </w:pPr>
    </w:p>
    <w:p w14:paraId="415D81DE" w14:textId="77777777" w:rsidR="00746015" w:rsidRPr="007B57E0" w:rsidRDefault="00746015" w:rsidP="00746015">
      <w:pPr>
        <w:spacing w:after="0" w:line="240" w:lineRule="auto"/>
        <w:rPr>
          <w:rFonts w:ascii="Arial" w:hAnsi="Arial" w:cs="Arial"/>
          <w:sz w:val="24"/>
          <w:szCs w:val="24"/>
        </w:rPr>
      </w:pPr>
      <w:r w:rsidRPr="007B57E0">
        <w:rPr>
          <w:rFonts w:ascii="Arial" w:hAnsi="Arial" w:cs="Arial"/>
          <w:sz w:val="24"/>
          <w:szCs w:val="24"/>
        </w:rPr>
        <w:t xml:space="preserve">AoC currently </w:t>
      </w:r>
      <w:r>
        <w:rPr>
          <w:rFonts w:ascii="Arial" w:hAnsi="Arial" w:cs="Arial"/>
          <w:sz w:val="24"/>
          <w:szCs w:val="24"/>
        </w:rPr>
        <w:t>delivers</w:t>
      </w:r>
      <w:r w:rsidRPr="007B57E0">
        <w:rPr>
          <w:rFonts w:ascii="Arial" w:hAnsi="Arial" w:cs="Arial"/>
          <w:sz w:val="24"/>
          <w:szCs w:val="24"/>
        </w:rPr>
        <w:t xml:space="preserve"> T Level, Industry Placement and TLTP support </w:t>
      </w:r>
      <w:r>
        <w:rPr>
          <w:rFonts w:ascii="Arial" w:hAnsi="Arial" w:cs="Arial"/>
          <w:sz w:val="24"/>
          <w:szCs w:val="24"/>
        </w:rPr>
        <w:t>initiatives</w:t>
      </w:r>
      <w:r w:rsidRPr="007B57E0">
        <w:rPr>
          <w:rFonts w:ascii="Arial" w:hAnsi="Arial" w:cs="Arial"/>
          <w:sz w:val="24"/>
          <w:szCs w:val="24"/>
        </w:rPr>
        <w:t xml:space="preserve"> for the Department. We work with providers as they design, plan, implement, and deliver high-quality programmes. Our knowledge and experience gained on these programmes, as well as the relationships developed across the provider cohorts, are critical to the success of continued delivery. </w:t>
      </w:r>
    </w:p>
    <w:p w14:paraId="3B4BF14C" w14:textId="77777777" w:rsidR="00746015" w:rsidRDefault="00746015" w:rsidP="00746015">
      <w:pPr>
        <w:pStyle w:val="Default"/>
        <w:rPr>
          <w:color w:val="auto"/>
        </w:rPr>
      </w:pPr>
    </w:p>
    <w:p w14:paraId="6B74CDAB" w14:textId="77777777" w:rsidR="00746015" w:rsidRPr="005C1F6D" w:rsidRDefault="00746015" w:rsidP="00746015">
      <w:pPr>
        <w:pStyle w:val="Default"/>
        <w:rPr>
          <w:color w:val="auto"/>
        </w:rPr>
      </w:pPr>
      <w:r>
        <w:rPr>
          <w:color w:val="auto"/>
        </w:rPr>
        <w:t xml:space="preserve">We also offer support and challenge to providers who are planning to deliver the first Academic Progression Programmes (APP), the academic equivalent of the TLTP, on behalf of the Department. This broadens our knowledge of how providers deliver at Level 2 and enables us to draw on commonalities between the programmes to enhance </w:t>
      </w:r>
      <w:r w:rsidRPr="00D06B76">
        <w:t>provider planning</w:t>
      </w:r>
      <w:r>
        <w:t xml:space="preserve"> and delivery</w:t>
      </w:r>
      <w:r w:rsidRPr="00D06B76">
        <w:t xml:space="preserve">. </w:t>
      </w:r>
    </w:p>
    <w:p w14:paraId="7B0309E3" w14:textId="77777777" w:rsidR="00746015" w:rsidRDefault="00746015" w:rsidP="00746015">
      <w:pPr>
        <w:pStyle w:val="Default"/>
        <w:rPr>
          <w:color w:val="auto"/>
        </w:rPr>
      </w:pPr>
    </w:p>
    <w:p w14:paraId="3E9F318A" w14:textId="77777777" w:rsidR="00746015" w:rsidRDefault="00746015" w:rsidP="00746015">
      <w:pPr>
        <w:pStyle w:val="Default"/>
        <w:rPr>
          <w:color w:val="auto"/>
        </w:rPr>
      </w:pPr>
      <w:r>
        <w:rPr>
          <w:color w:val="auto"/>
        </w:rPr>
        <w:t>AoC work across several T Level support initiatives, giving us a thorough understanding of provider delivery models. We work with ETF on the T Level Professional Development (TLPD) offer, where we facilitate regional and national networks and deliver CPD to support staff understand the requirements of delivering T Levels. We work with the Gatsby Foundation on their T Level curriculum networks and provide Industry Placement support. We are also involved in the T Level Ambassador’s network, which helps to build understanding and engagement with businesses to promote student success. We use this knowledge to inform the design of TLTPs, which are aligned to T Levels and support successful student progression.</w:t>
      </w:r>
    </w:p>
    <w:p w14:paraId="7C3C6082" w14:textId="77777777" w:rsidR="00746015" w:rsidRDefault="00746015" w:rsidP="00746015">
      <w:pPr>
        <w:pStyle w:val="Default"/>
        <w:rPr>
          <w:color w:val="auto"/>
        </w:rPr>
      </w:pPr>
    </w:p>
    <w:p w14:paraId="334F5237" w14:textId="77777777" w:rsidR="00746015" w:rsidRPr="00590E01" w:rsidRDefault="00746015" w:rsidP="00746015">
      <w:pPr>
        <w:pStyle w:val="Default"/>
        <w:rPr>
          <w:color w:val="FF0000"/>
        </w:rPr>
      </w:pPr>
      <w:r>
        <w:rPr>
          <w:color w:val="auto"/>
        </w:rPr>
        <w:lastRenderedPageBreak/>
        <w:t xml:space="preserve">AoC’s regional infrastructure drives sector engagement, intelligence gathering and alignment with local skills planning. We work strategically with the regional Institutes of Technology (IoTs) and Local Skills Improvement Plans (LSIPs) and </w:t>
      </w:r>
      <w:proofErr w:type="gramStart"/>
      <w:r>
        <w:rPr>
          <w:color w:val="auto"/>
        </w:rPr>
        <w:t>are able to</w:t>
      </w:r>
      <w:proofErr w:type="gramEnd"/>
      <w:r>
        <w:rPr>
          <w:color w:val="auto"/>
        </w:rPr>
        <w:t xml:space="preserve"> utilise this knowledge to provide support to the sector with programme design, implementation and delivery. </w:t>
      </w:r>
    </w:p>
    <w:p w14:paraId="0511CC8B" w14:textId="77777777" w:rsidR="00746015" w:rsidRPr="007B57E0" w:rsidRDefault="00746015" w:rsidP="00746015">
      <w:pPr>
        <w:pStyle w:val="Default"/>
        <w:rPr>
          <w:color w:val="auto"/>
        </w:rPr>
      </w:pPr>
    </w:p>
    <w:p w14:paraId="16E0ABB1" w14:textId="77777777" w:rsidR="00746015" w:rsidRPr="007B57E0" w:rsidRDefault="00746015" w:rsidP="00746015">
      <w:pPr>
        <w:pStyle w:val="Default"/>
        <w:rPr>
          <w:color w:val="auto"/>
        </w:rPr>
      </w:pPr>
      <w:r w:rsidRPr="007B57E0">
        <w:rPr>
          <w:color w:val="auto"/>
        </w:rPr>
        <w:t>We bring expert knowledge of post-16 education and training. We provide inclusive support, tailored to the provider type but also individual organisations. We are aware of the different implementation challenges faced by different organisations and are mindful of this when designing support.</w:t>
      </w:r>
    </w:p>
    <w:p w14:paraId="44276BCF" w14:textId="77777777" w:rsidR="00746015" w:rsidRDefault="00746015" w:rsidP="00746015">
      <w:pPr>
        <w:spacing w:after="0" w:line="240" w:lineRule="auto"/>
        <w:rPr>
          <w:rFonts w:ascii="Arial" w:hAnsi="Arial" w:cs="Arial"/>
          <w:sz w:val="24"/>
          <w:szCs w:val="24"/>
        </w:rPr>
      </w:pPr>
    </w:p>
    <w:p w14:paraId="375FBB1E" w14:textId="77777777" w:rsidR="00746015" w:rsidRDefault="00746015" w:rsidP="00746015">
      <w:pPr>
        <w:spacing w:after="0" w:line="240" w:lineRule="auto"/>
        <w:rPr>
          <w:rFonts w:ascii="Arial" w:hAnsi="Arial" w:cs="Arial"/>
          <w:sz w:val="24"/>
          <w:szCs w:val="24"/>
        </w:rPr>
      </w:pPr>
      <w:r w:rsidRPr="007B57E0">
        <w:rPr>
          <w:rFonts w:ascii="Arial" w:hAnsi="Arial" w:cs="Arial"/>
          <w:sz w:val="24"/>
          <w:szCs w:val="24"/>
        </w:rPr>
        <w:t xml:space="preserve">Staff working </w:t>
      </w:r>
      <w:r>
        <w:rPr>
          <w:rFonts w:ascii="Arial" w:hAnsi="Arial" w:cs="Arial"/>
          <w:sz w:val="24"/>
          <w:szCs w:val="24"/>
        </w:rPr>
        <w:t>on</w:t>
      </w:r>
      <w:r w:rsidRPr="007B57E0">
        <w:rPr>
          <w:rFonts w:ascii="Arial" w:hAnsi="Arial" w:cs="Arial"/>
          <w:sz w:val="24"/>
          <w:szCs w:val="24"/>
        </w:rPr>
        <w:t xml:space="preserve"> </w:t>
      </w:r>
      <w:r>
        <w:rPr>
          <w:rFonts w:ascii="Arial" w:hAnsi="Arial" w:cs="Arial"/>
          <w:sz w:val="24"/>
          <w:szCs w:val="24"/>
        </w:rPr>
        <w:t xml:space="preserve">TLTP </w:t>
      </w:r>
      <w:r w:rsidRPr="007B57E0">
        <w:rPr>
          <w:rFonts w:ascii="Arial" w:hAnsi="Arial" w:cs="Arial"/>
          <w:sz w:val="24"/>
          <w:szCs w:val="24"/>
        </w:rPr>
        <w:t xml:space="preserve">bring operational experience from across secondary </w:t>
      </w:r>
      <w:r>
        <w:rPr>
          <w:rFonts w:ascii="Arial" w:hAnsi="Arial" w:cs="Arial"/>
          <w:sz w:val="24"/>
          <w:szCs w:val="24"/>
        </w:rPr>
        <w:t xml:space="preserve">and post-16 </w:t>
      </w:r>
      <w:r w:rsidRPr="007B57E0">
        <w:rPr>
          <w:rFonts w:ascii="Arial" w:hAnsi="Arial" w:cs="Arial"/>
          <w:sz w:val="24"/>
          <w:szCs w:val="24"/>
        </w:rPr>
        <w:t xml:space="preserve">education, including schools, sixth form colleges and further education (FE) colleges. Previous roles include Head of Quality, Curriculum Leader, Senior Leader for Student Support, Pastoral and Tutorial Leads. </w:t>
      </w:r>
    </w:p>
    <w:p w14:paraId="6E9A3C59" w14:textId="77777777" w:rsidR="00746015" w:rsidRDefault="00746015" w:rsidP="00746015">
      <w:pPr>
        <w:spacing w:after="0" w:line="240" w:lineRule="auto"/>
        <w:rPr>
          <w:rFonts w:ascii="Arial" w:hAnsi="Arial" w:cs="Arial"/>
          <w:sz w:val="24"/>
          <w:szCs w:val="24"/>
        </w:rPr>
      </w:pPr>
    </w:p>
    <w:p w14:paraId="2E0A02FE" w14:textId="77777777" w:rsidR="00746015" w:rsidRPr="00DD6388" w:rsidRDefault="00746015" w:rsidP="00746015">
      <w:pPr>
        <w:spacing w:after="0" w:line="240" w:lineRule="auto"/>
        <w:rPr>
          <w:rFonts w:ascii="Arial" w:hAnsi="Arial" w:cs="Arial"/>
          <w:sz w:val="24"/>
          <w:szCs w:val="24"/>
        </w:rPr>
      </w:pPr>
      <w:r w:rsidRPr="00DD6388">
        <w:rPr>
          <w:rFonts w:ascii="Arial" w:hAnsi="Arial" w:cs="Arial"/>
          <w:sz w:val="24"/>
          <w:szCs w:val="24"/>
        </w:rPr>
        <w:t xml:space="preserve">We have supported 165 providers to develop bespoke TLTPs, which meet the needs of their students. Through our work on TLTP, AoC encouraged providers to take </w:t>
      </w:r>
      <w:r>
        <w:rPr>
          <w:rFonts w:ascii="Arial" w:hAnsi="Arial" w:cs="Arial"/>
          <w:sz w:val="24"/>
          <w:szCs w:val="24"/>
        </w:rPr>
        <w:t>the</w:t>
      </w:r>
      <w:r w:rsidRPr="00DD6388">
        <w:rPr>
          <w:rFonts w:ascii="Arial" w:hAnsi="Arial" w:cs="Arial"/>
          <w:sz w:val="24"/>
          <w:szCs w:val="24"/>
        </w:rPr>
        <w:t xml:space="preserve"> programme in the early development stages and to view it as an opportunity to innovate. We support providers to create unique provision, which enables their learners to progress and succeed. We achieve this by working with providers to push their thinking, develop new ideas and guide them through the journey to implementation. </w:t>
      </w:r>
    </w:p>
    <w:p w14:paraId="51218A09" w14:textId="77777777" w:rsidR="00746015" w:rsidRPr="00DD6388" w:rsidRDefault="00746015" w:rsidP="00746015">
      <w:pPr>
        <w:spacing w:after="0" w:line="240" w:lineRule="auto"/>
        <w:rPr>
          <w:rFonts w:ascii="Arial" w:hAnsi="Arial" w:cs="Arial"/>
          <w:color w:val="000000" w:themeColor="text1"/>
          <w:sz w:val="24"/>
          <w:szCs w:val="24"/>
        </w:rPr>
      </w:pPr>
    </w:p>
    <w:p w14:paraId="0EB96B37" w14:textId="77777777" w:rsidR="00746015" w:rsidRPr="00DD6388" w:rsidRDefault="00746015" w:rsidP="00746015">
      <w:pPr>
        <w:spacing w:after="0" w:line="240" w:lineRule="auto"/>
        <w:rPr>
          <w:rFonts w:ascii="Arial" w:hAnsi="Arial" w:cs="Arial"/>
          <w:sz w:val="24"/>
          <w:szCs w:val="24"/>
        </w:rPr>
      </w:pPr>
      <w:r w:rsidRPr="00DD6388">
        <w:rPr>
          <w:rFonts w:ascii="Arial" w:hAnsi="Arial" w:cs="Arial"/>
          <w:sz w:val="24"/>
          <w:szCs w:val="24"/>
        </w:rPr>
        <w:t>The TLTP Framework for Delivery (</w:t>
      </w:r>
      <w:proofErr w:type="spellStart"/>
      <w:r w:rsidRPr="00DD6388">
        <w:rPr>
          <w:rFonts w:ascii="Arial" w:hAnsi="Arial" w:cs="Arial"/>
          <w:sz w:val="24"/>
          <w:szCs w:val="24"/>
        </w:rPr>
        <w:t>FfD</w:t>
      </w:r>
      <w:proofErr w:type="spellEnd"/>
      <w:r w:rsidRPr="00DD6388">
        <w:rPr>
          <w:rFonts w:ascii="Arial" w:hAnsi="Arial" w:cs="Arial"/>
          <w:sz w:val="24"/>
          <w:szCs w:val="24"/>
        </w:rPr>
        <w:t xml:space="preserve">) drives this process. We base our support around the framework and align the components to structured KIT meetings and peer learning opportunities. We refer to the framework at key implementation stages to ensure providers create fully developed programmes that meet policy requirements. This element of testing prior to delivery provides reassurance and helps to build provider confidence. </w:t>
      </w:r>
    </w:p>
    <w:p w14:paraId="7A52DEB0" w14:textId="77777777" w:rsidR="00746015" w:rsidRPr="00DD6388" w:rsidRDefault="00746015" w:rsidP="00746015">
      <w:pPr>
        <w:spacing w:after="0" w:line="240" w:lineRule="auto"/>
        <w:rPr>
          <w:rFonts w:ascii="Arial" w:hAnsi="Arial" w:cs="Arial"/>
          <w:color w:val="000000" w:themeColor="text1"/>
          <w:sz w:val="24"/>
          <w:szCs w:val="24"/>
        </w:rPr>
      </w:pPr>
    </w:p>
    <w:p w14:paraId="5836119A" w14:textId="77777777" w:rsidR="00746015" w:rsidRPr="00481A48" w:rsidRDefault="00746015" w:rsidP="00746015">
      <w:pPr>
        <w:pStyle w:val="Default"/>
        <w:rPr>
          <w:color w:val="000000" w:themeColor="text1"/>
        </w:rPr>
      </w:pPr>
      <w:r w:rsidRPr="00272243">
        <w:rPr>
          <w:color w:val="000000" w:themeColor="text1"/>
        </w:rPr>
        <w:t>AoC has developed strategies which have enabled providers to overcome the biggest challenges with TLTP implementation</w:t>
      </w:r>
      <w:r w:rsidRPr="00481A48">
        <w:rPr>
          <w:color w:val="000000" w:themeColor="text1"/>
        </w:rPr>
        <w:t xml:space="preserve">. Early feedback from providers highlighted concerns that a lack of consistency in the delivery of the Technical Skill component would lead to disparities in student progression and outcomes. </w:t>
      </w:r>
      <w:r>
        <w:rPr>
          <w:color w:val="000000" w:themeColor="text1"/>
        </w:rPr>
        <w:t xml:space="preserve">We initially supported providers to overcome this by designing appropriate technical skills linked to the T Level qualifications through the delivery of technical focus groups. We then </w:t>
      </w:r>
      <w:r w:rsidRPr="00481A48">
        <w:rPr>
          <w:color w:val="000000" w:themeColor="text1"/>
        </w:rPr>
        <w:t xml:space="preserve">supported the Department to develop TLTP National Technical Outcomes (NTOs) by facilitating discussions with providers and employers to co-create high-quality NTOs in each T Level Route. The NTOs have provided a valuable framework for providers who choose to deliver a qualification and for those </w:t>
      </w:r>
      <w:r>
        <w:rPr>
          <w:color w:val="000000" w:themeColor="text1"/>
        </w:rPr>
        <w:t>taking</w:t>
      </w:r>
      <w:r w:rsidRPr="00481A48">
        <w:rPr>
          <w:color w:val="000000" w:themeColor="text1"/>
        </w:rPr>
        <w:t xml:space="preserve"> a non-qualification </w:t>
      </w:r>
      <w:r>
        <w:rPr>
          <w:color w:val="000000" w:themeColor="text1"/>
        </w:rPr>
        <w:t>approach</w:t>
      </w:r>
      <w:r w:rsidRPr="00481A48">
        <w:rPr>
          <w:color w:val="000000" w:themeColor="text1"/>
        </w:rPr>
        <w:t xml:space="preserve">.  </w:t>
      </w:r>
    </w:p>
    <w:p w14:paraId="2D4E30F7" w14:textId="77777777" w:rsidR="00746015" w:rsidRDefault="00746015" w:rsidP="00746015">
      <w:pPr>
        <w:pStyle w:val="Default"/>
        <w:rPr>
          <w:color w:val="FF0000"/>
        </w:rPr>
      </w:pPr>
    </w:p>
    <w:p w14:paraId="2BB93C6A" w14:textId="77777777" w:rsidR="00746015" w:rsidRPr="007B57E0" w:rsidRDefault="00746015" w:rsidP="00746015">
      <w:pPr>
        <w:spacing w:after="0" w:line="240" w:lineRule="auto"/>
        <w:rPr>
          <w:rFonts w:ascii="Arial" w:hAnsi="Arial" w:cs="Arial"/>
          <w:sz w:val="24"/>
          <w:szCs w:val="24"/>
        </w:rPr>
      </w:pPr>
      <w:r w:rsidRPr="007B57E0">
        <w:rPr>
          <w:rFonts w:ascii="Arial" w:hAnsi="Arial" w:cs="Arial"/>
          <w:sz w:val="24"/>
          <w:szCs w:val="24"/>
        </w:rPr>
        <w:t xml:space="preserve">95% of T Level </w:t>
      </w:r>
      <w:r>
        <w:rPr>
          <w:rFonts w:ascii="Arial" w:hAnsi="Arial" w:cs="Arial"/>
          <w:sz w:val="24"/>
          <w:szCs w:val="24"/>
        </w:rPr>
        <w:t xml:space="preserve">and Transition </w:t>
      </w:r>
      <w:r w:rsidRPr="007B57E0">
        <w:rPr>
          <w:rFonts w:ascii="Arial" w:hAnsi="Arial" w:cs="Arial"/>
          <w:sz w:val="24"/>
          <w:szCs w:val="24"/>
        </w:rPr>
        <w:t xml:space="preserve">providers are either satisfied or very satisfied with our support and challenge to progress their planning and delivery. </w:t>
      </w:r>
    </w:p>
    <w:p w14:paraId="7C4F6953" w14:textId="77777777" w:rsidR="00746015" w:rsidRPr="007023E4" w:rsidRDefault="00746015" w:rsidP="00746015">
      <w:pPr>
        <w:spacing w:after="0" w:line="240" w:lineRule="auto"/>
        <w:rPr>
          <w:rFonts w:ascii="Arial" w:hAnsi="Arial" w:cs="Arial"/>
          <w:sz w:val="24"/>
          <w:szCs w:val="24"/>
        </w:rPr>
      </w:pPr>
    </w:p>
    <w:p w14:paraId="0D88858C" w14:textId="77777777" w:rsidR="00746015" w:rsidRPr="007023E4" w:rsidRDefault="00746015" w:rsidP="00746015">
      <w:pPr>
        <w:pStyle w:val="Default"/>
        <w:rPr>
          <w:color w:val="auto"/>
        </w:rPr>
      </w:pPr>
      <w:r w:rsidRPr="007023E4">
        <w:rPr>
          <w:color w:val="auto"/>
        </w:rPr>
        <w:t xml:space="preserve">We are experienced in monitoring provider progress in a range of areas such as component delivery, student readiness, employer involvement, and programme effectiveness at enabling T Level progression. We monitor progress during KITs and utilise data returns from the TLTP section of the T Level planner </w:t>
      </w:r>
      <w:r>
        <w:rPr>
          <w:color w:val="auto"/>
        </w:rPr>
        <w:t xml:space="preserve">to </w:t>
      </w:r>
      <w:r w:rsidRPr="007023E4">
        <w:rPr>
          <w:color w:val="auto"/>
        </w:rPr>
        <w:t xml:space="preserve">identify areas to </w:t>
      </w:r>
      <w:r w:rsidRPr="007023E4">
        <w:rPr>
          <w:color w:val="auto"/>
        </w:rPr>
        <w:lastRenderedPageBreak/>
        <w:t xml:space="preserve">focus our support. We use standardised ratings to monitor provider preparedness, identify effective practice and assess risks. We create bespoke development plans for each provider, </w:t>
      </w:r>
      <w:r>
        <w:rPr>
          <w:color w:val="auto"/>
        </w:rPr>
        <w:t>ensuring</w:t>
      </w:r>
      <w:r w:rsidRPr="007023E4">
        <w:rPr>
          <w:color w:val="auto"/>
        </w:rPr>
        <w:t xml:space="preserve"> we monitor progress in a range of areas. </w:t>
      </w:r>
    </w:p>
    <w:p w14:paraId="49781105" w14:textId="77777777" w:rsidR="00746015" w:rsidRDefault="00746015" w:rsidP="00746015">
      <w:pPr>
        <w:pStyle w:val="Default"/>
        <w:rPr>
          <w:color w:val="auto"/>
        </w:rPr>
      </w:pPr>
    </w:p>
    <w:p w14:paraId="1E31B965" w14:textId="77777777" w:rsidR="00746015" w:rsidRPr="003C5AD8" w:rsidRDefault="00746015" w:rsidP="00746015">
      <w:pPr>
        <w:pStyle w:val="Default"/>
        <w:rPr>
          <w:color w:val="auto"/>
        </w:rPr>
      </w:pPr>
      <w:r w:rsidRPr="552FAECF">
        <w:rPr>
          <w:color w:val="auto"/>
        </w:rPr>
        <w:t xml:space="preserve">AoC is renowned for facilitating cross-sector collaboration via regional and national networks, policy groups and events. We have developed a comprehensive model of peer-to-peer collaboration for TLTP providers. </w:t>
      </w:r>
      <w:r>
        <w:t xml:space="preserve">This includes the facilitation of provider-led networks and focus groups where peers jointly develop practice. </w:t>
      </w:r>
      <w:r w:rsidRPr="552FAECF">
        <w:rPr>
          <w:noProof/>
        </w:rPr>
        <w:t xml:space="preserve">Our support is adaptable to accommodate provider requirements and is aligned to wider support on T Level and Industry Placements to provide a coherent offer.  </w:t>
      </w:r>
    </w:p>
    <w:p w14:paraId="74A22397" w14:textId="77777777" w:rsidR="00746015" w:rsidRPr="00485F31" w:rsidRDefault="00746015" w:rsidP="00746015">
      <w:pPr>
        <w:spacing w:after="0" w:line="240" w:lineRule="auto"/>
        <w:rPr>
          <w:rFonts w:ascii="Arial" w:hAnsi="Arial" w:cs="Arial"/>
          <w:sz w:val="24"/>
          <w:szCs w:val="24"/>
        </w:rPr>
      </w:pPr>
    </w:p>
    <w:p w14:paraId="0B3C5823" w14:textId="77777777" w:rsidR="00746015" w:rsidRDefault="00746015" w:rsidP="00746015">
      <w:pPr>
        <w:spacing w:after="0" w:line="240" w:lineRule="auto"/>
        <w:rPr>
          <w:rFonts w:ascii="Arial" w:hAnsi="Arial" w:cs="Arial"/>
          <w:sz w:val="24"/>
          <w:szCs w:val="24"/>
        </w:rPr>
      </w:pPr>
      <w:r w:rsidRPr="552FAECF">
        <w:rPr>
          <w:rFonts w:ascii="Arial" w:hAnsi="Arial" w:cs="Arial"/>
          <w:sz w:val="24"/>
          <w:szCs w:val="24"/>
        </w:rPr>
        <w:t xml:space="preserve">To maximise attendance, networks and events are scheduled to support providers in their next stage of planning or delivery and are designed to address common provider challenges. The team are experienced </w:t>
      </w:r>
      <w:r>
        <w:rPr>
          <w:rFonts w:ascii="Arial" w:hAnsi="Arial" w:cs="Arial"/>
          <w:sz w:val="24"/>
          <w:szCs w:val="24"/>
        </w:rPr>
        <w:t>in</w:t>
      </w:r>
      <w:r w:rsidRPr="552FAECF">
        <w:rPr>
          <w:rFonts w:ascii="Arial" w:hAnsi="Arial" w:cs="Arial"/>
          <w:sz w:val="24"/>
          <w:szCs w:val="24"/>
        </w:rPr>
        <w:t xml:space="preserve"> designing and facilitating up to 30, </w:t>
      </w:r>
      <w:r>
        <w:rPr>
          <w:rFonts w:ascii="Arial" w:hAnsi="Arial" w:cs="Arial"/>
          <w:sz w:val="24"/>
          <w:szCs w:val="24"/>
        </w:rPr>
        <w:t>high-quality</w:t>
      </w:r>
      <w:r w:rsidRPr="552FAECF">
        <w:rPr>
          <w:rFonts w:ascii="Arial" w:hAnsi="Arial" w:cs="Arial"/>
          <w:sz w:val="24"/>
          <w:szCs w:val="24"/>
        </w:rPr>
        <w:t xml:space="preserve"> TLTP events and networks per term. </w:t>
      </w:r>
    </w:p>
    <w:p w14:paraId="250DE8FE" w14:textId="77777777" w:rsidR="00746015" w:rsidRDefault="00746015" w:rsidP="00746015">
      <w:pPr>
        <w:spacing w:after="0" w:line="240" w:lineRule="auto"/>
        <w:rPr>
          <w:rFonts w:ascii="Arial" w:hAnsi="Arial" w:cs="Arial"/>
          <w:sz w:val="24"/>
          <w:szCs w:val="24"/>
        </w:rPr>
      </w:pPr>
    </w:p>
    <w:p w14:paraId="21B02D8B" w14:textId="77777777" w:rsidR="00746015" w:rsidRPr="00DD0D6C" w:rsidRDefault="00746015" w:rsidP="00746015">
      <w:pPr>
        <w:spacing w:after="0" w:line="240" w:lineRule="auto"/>
        <w:rPr>
          <w:rFonts w:ascii="Arial" w:hAnsi="Arial" w:cs="Arial"/>
          <w:sz w:val="24"/>
          <w:szCs w:val="24"/>
        </w:rPr>
      </w:pPr>
      <w:r w:rsidRPr="1E1A210F">
        <w:rPr>
          <w:rFonts w:ascii="Arial" w:hAnsi="Arial" w:cs="Arial"/>
          <w:sz w:val="24"/>
          <w:szCs w:val="24"/>
        </w:rPr>
        <w:t xml:space="preserve">In response to feedback, AoC </w:t>
      </w:r>
      <w:r>
        <w:rPr>
          <w:rFonts w:ascii="Arial" w:hAnsi="Arial" w:cs="Arial"/>
          <w:sz w:val="24"/>
          <w:szCs w:val="24"/>
        </w:rPr>
        <w:t>has</w:t>
      </w:r>
      <w:r w:rsidRPr="1E1A210F">
        <w:rPr>
          <w:rFonts w:ascii="Arial" w:hAnsi="Arial" w:cs="Arial"/>
          <w:sz w:val="24"/>
          <w:szCs w:val="24"/>
        </w:rPr>
        <w:t xml:space="preserve"> incorporated TLTP into </w:t>
      </w:r>
      <w:r>
        <w:rPr>
          <w:rFonts w:ascii="Arial" w:hAnsi="Arial" w:cs="Arial"/>
          <w:sz w:val="24"/>
          <w:szCs w:val="24"/>
        </w:rPr>
        <w:t>provider-led</w:t>
      </w:r>
      <w:r w:rsidRPr="1E1A210F">
        <w:rPr>
          <w:rFonts w:ascii="Arial" w:hAnsi="Arial" w:cs="Arial"/>
          <w:sz w:val="24"/>
          <w:szCs w:val="24"/>
        </w:rPr>
        <w:t xml:space="preserve"> Insight Days, showcasing innovative practice in programme design. These sessions provide ample opportunities for providers to share solutions to overcome challenges through peer mentoring.  </w:t>
      </w:r>
    </w:p>
    <w:p w14:paraId="7ECFFC18" w14:textId="77777777" w:rsidR="00746015" w:rsidRDefault="00746015" w:rsidP="00746015">
      <w:pPr>
        <w:spacing w:after="0" w:line="240" w:lineRule="auto"/>
        <w:rPr>
          <w:rFonts w:ascii="Arial" w:hAnsi="Arial" w:cs="Arial"/>
          <w:sz w:val="24"/>
          <w:szCs w:val="24"/>
        </w:rPr>
      </w:pPr>
    </w:p>
    <w:p w14:paraId="0C071351" w14:textId="77777777" w:rsidR="00746015" w:rsidRPr="00963674" w:rsidRDefault="00746015" w:rsidP="00746015">
      <w:pPr>
        <w:spacing w:after="0" w:line="240" w:lineRule="auto"/>
        <w:rPr>
          <w:rFonts w:ascii="Arial" w:hAnsi="Arial" w:cs="Arial"/>
          <w:sz w:val="24"/>
          <w:szCs w:val="24"/>
        </w:rPr>
      </w:pPr>
      <w:r w:rsidRPr="00963674">
        <w:rPr>
          <w:rFonts w:ascii="Arial" w:hAnsi="Arial" w:cs="Arial"/>
          <w:sz w:val="24"/>
          <w:szCs w:val="24"/>
        </w:rPr>
        <w:t xml:space="preserve">Our facilitation of peer collaboration goes beyond formal networking. We also establish links between individual providers, developing a peer mentoring structure across our support programmes. </w:t>
      </w:r>
      <w:r w:rsidRPr="00963674">
        <w:rPr>
          <w:rStyle w:val="ui-provider"/>
          <w:rFonts w:ascii="Arial" w:hAnsi="Arial" w:cs="Arial"/>
          <w:sz w:val="24"/>
          <w:szCs w:val="24"/>
        </w:rPr>
        <w:t xml:space="preserve">We have extensive knowledge of provider practice and established relationships, which enable us to facilitate effective matches. </w:t>
      </w:r>
      <w:r w:rsidRPr="00963674">
        <w:rPr>
          <w:rFonts w:ascii="Arial" w:hAnsi="Arial" w:cs="Arial"/>
          <w:sz w:val="24"/>
          <w:szCs w:val="24"/>
        </w:rPr>
        <w:t xml:space="preserve">We have experience </w:t>
      </w:r>
      <w:r>
        <w:rPr>
          <w:rFonts w:ascii="Arial" w:hAnsi="Arial" w:cs="Arial"/>
          <w:sz w:val="24"/>
          <w:szCs w:val="24"/>
        </w:rPr>
        <w:t>in</w:t>
      </w:r>
      <w:r w:rsidRPr="00963674">
        <w:rPr>
          <w:rFonts w:ascii="Arial" w:hAnsi="Arial" w:cs="Arial"/>
          <w:sz w:val="24"/>
          <w:szCs w:val="24"/>
        </w:rPr>
        <w:t xml:space="preserve"> facilitating mentoring between similar providers so they can learn in the context of their own organisation but have also seen success when linking different provider types to share expertise and resource.</w:t>
      </w:r>
    </w:p>
    <w:p w14:paraId="067CC1CD" w14:textId="77777777" w:rsidR="00746015" w:rsidRDefault="00746015" w:rsidP="00746015">
      <w:pPr>
        <w:spacing w:after="0" w:line="240" w:lineRule="auto"/>
        <w:rPr>
          <w:rFonts w:ascii="Arial" w:hAnsi="Arial" w:cs="Arial"/>
          <w:sz w:val="24"/>
          <w:szCs w:val="24"/>
        </w:rPr>
      </w:pPr>
    </w:p>
    <w:p w14:paraId="7B2391DD" w14:textId="77777777" w:rsidR="00746015" w:rsidRPr="001E414D" w:rsidRDefault="00746015" w:rsidP="00746015">
      <w:pPr>
        <w:pStyle w:val="Default"/>
        <w:rPr>
          <w:color w:val="auto"/>
        </w:rPr>
      </w:pPr>
      <w:r w:rsidRPr="001E414D">
        <w:rPr>
          <w:color w:val="auto"/>
        </w:rPr>
        <w:t xml:space="preserve">AoC has proven expertise in the design and creation of high-quality TLTP guidance resources and case studies, which aid provider planning and enhance delivery. In response to feedback, we have designed these in a range of formats, including video case studies, written guidance and podcasts. Content includes the experiences and perspectives of schools, colleges, UTCs and employers. </w:t>
      </w:r>
      <w:r>
        <w:rPr>
          <w:color w:val="auto"/>
        </w:rPr>
        <w:t xml:space="preserve">TLTP resources provide guidance on strategic programme design, component delivery and how to use the NTOs to support student progression.  </w:t>
      </w:r>
    </w:p>
    <w:p w14:paraId="1E9FB490" w14:textId="77777777" w:rsidR="00746015" w:rsidRPr="001E414D" w:rsidRDefault="00746015" w:rsidP="00746015">
      <w:pPr>
        <w:pStyle w:val="Default"/>
        <w:rPr>
          <w:color w:val="auto"/>
        </w:rPr>
      </w:pPr>
    </w:p>
    <w:p w14:paraId="6FDEB3BA" w14:textId="77777777" w:rsidR="00746015" w:rsidRPr="001E414D" w:rsidRDefault="00746015" w:rsidP="00746015">
      <w:pPr>
        <w:pStyle w:val="Default"/>
        <w:rPr>
          <w:color w:val="auto"/>
        </w:rPr>
      </w:pPr>
      <w:r w:rsidRPr="001E414D">
        <w:rPr>
          <w:color w:val="auto"/>
        </w:rPr>
        <w:t xml:space="preserve">Providers have shared that our resources help them to implement effective processes with clear messaging, advice, and guidance. </w:t>
      </w:r>
      <w:r>
        <w:rPr>
          <w:color w:val="auto"/>
        </w:rPr>
        <w:t xml:space="preserve">We promote their use during KIT meetings, events, and networks. New guidance material is promoted through our provider newsletter. </w:t>
      </w:r>
    </w:p>
    <w:p w14:paraId="4DA1E858" w14:textId="77777777" w:rsidR="00746015" w:rsidRPr="001E414D" w:rsidRDefault="00746015" w:rsidP="00746015">
      <w:pPr>
        <w:spacing w:after="0" w:line="240" w:lineRule="auto"/>
        <w:rPr>
          <w:rFonts w:ascii="Arial" w:hAnsi="Arial" w:cs="Arial"/>
          <w:sz w:val="24"/>
          <w:szCs w:val="24"/>
        </w:rPr>
      </w:pPr>
    </w:p>
    <w:p w14:paraId="575B68E2" w14:textId="77777777" w:rsidR="00746015" w:rsidRDefault="00746015" w:rsidP="00746015">
      <w:pPr>
        <w:pStyle w:val="Default"/>
        <w:rPr>
          <w:color w:val="auto"/>
        </w:rPr>
      </w:pPr>
      <w:r w:rsidRPr="1E1A210F">
        <w:rPr>
          <w:color w:val="auto"/>
        </w:rPr>
        <w:t xml:space="preserve">AoC has supported over 160 schools with T Level, TLTP and APP planning and delivery. We understand the context schools operate in and how to design effective support, which responds to their unique challenges, resource, and experience. We provide additional levels of support as required and have produced school specific guidance material, showcased innovative practice through case studies, and facilitated peer networking opportunities among the school cohort. </w:t>
      </w:r>
    </w:p>
    <w:p w14:paraId="68D39C09" w14:textId="77777777" w:rsidR="00746015" w:rsidRDefault="00746015" w:rsidP="00746015">
      <w:pPr>
        <w:spacing w:after="0" w:line="240" w:lineRule="auto"/>
      </w:pPr>
    </w:p>
    <w:p w14:paraId="191601BA" w14:textId="77777777" w:rsidR="00746015" w:rsidRDefault="00746015" w:rsidP="00746015">
      <w:pPr>
        <w:pStyle w:val="Default"/>
        <w:rPr>
          <w:color w:val="auto"/>
        </w:rPr>
      </w:pPr>
      <w:r w:rsidRPr="71BCCEE9">
        <w:rPr>
          <w:color w:val="auto"/>
        </w:rPr>
        <w:lastRenderedPageBreak/>
        <w:t>AoC embeds a process of continuous improvement in the delivery of our support. We monitor progress against KPIs, individual provider progress, trends across the cohort, and gather feedback from providers on the effectiveness of support. We actively respond to DfE feedback, concerns, and delivery requirements.</w:t>
      </w:r>
    </w:p>
    <w:p w14:paraId="7C4D0B18" w14:textId="77777777" w:rsidR="00746015" w:rsidRPr="00244249" w:rsidRDefault="00746015" w:rsidP="00746015">
      <w:pPr>
        <w:pStyle w:val="Default"/>
        <w:rPr>
          <w:color w:val="FF0000"/>
        </w:rPr>
      </w:pPr>
    </w:p>
    <w:p w14:paraId="32AF7F59" w14:textId="77777777" w:rsidR="00746015" w:rsidRPr="00DC6C2B" w:rsidRDefault="00746015" w:rsidP="00746015">
      <w:pPr>
        <w:pStyle w:val="Default"/>
        <w:rPr>
          <w:color w:val="auto"/>
        </w:rPr>
      </w:pPr>
      <w:r w:rsidRPr="00DC6C2B">
        <w:rPr>
          <w:color w:val="auto"/>
        </w:rPr>
        <w:t>While delivering targeted support to providers on the Industry Placement programme, AoC recognised that more peer-to-peer networking was required. In response, we re-designed our model of support and facilitated regional provider networks. Engagement in the networks exceeded expectations and providers fed back that sharing experiences with others was a useful addition to 1:1 support.</w:t>
      </w:r>
    </w:p>
    <w:p w14:paraId="11B534E7" w14:textId="77777777" w:rsidR="00746015" w:rsidRDefault="00746015" w:rsidP="00746015">
      <w:pPr>
        <w:pStyle w:val="Default"/>
        <w:rPr>
          <w:color w:val="auto"/>
          <w:highlight w:val="yellow"/>
        </w:rPr>
      </w:pPr>
    </w:p>
    <w:p w14:paraId="791E5DB8" w14:textId="6FBB44E7" w:rsidR="00441291" w:rsidRPr="001C7985" w:rsidRDefault="00746015" w:rsidP="00746015">
      <w:pPr>
        <w:rPr>
          <w:rFonts w:ascii="Arial" w:hAnsi="Arial" w:cs="Arial"/>
          <w:b/>
          <w:bCs/>
          <w:sz w:val="24"/>
          <w:szCs w:val="24"/>
        </w:rPr>
      </w:pPr>
      <w:r w:rsidRPr="005E7BDD">
        <w:rPr>
          <w:rFonts w:ascii="Arial" w:hAnsi="Arial" w:cs="Arial"/>
          <w:sz w:val="24"/>
          <w:szCs w:val="24"/>
        </w:rPr>
        <w:t xml:space="preserve">We work closely with DfE to draw out key learning from phased implementation, to inform policy development and future programme </w:t>
      </w:r>
      <w:r>
        <w:rPr>
          <w:rFonts w:ascii="Arial" w:hAnsi="Arial" w:cs="Arial"/>
          <w:sz w:val="24"/>
          <w:szCs w:val="24"/>
        </w:rPr>
        <w:t>rollout</w:t>
      </w:r>
      <w:r w:rsidRPr="005E7BDD">
        <w:rPr>
          <w:rFonts w:ascii="Arial" w:hAnsi="Arial" w:cs="Arial"/>
          <w:sz w:val="24"/>
          <w:szCs w:val="24"/>
        </w:rPr>
        <w:t xml:space="preserve">. We have open and trusted relationships with the Department which enable us to report on programme delivery in </w:t>
      </w:r>
      <w:r w:rsidRPr="005412AB">
        <w:rPr>
          <w:rFonts w:ascii="Arial" w:hAnsi="Arial" w:cs="Arial"/>
          <w:sz w:val="24"/>
          <w:szCs w:val="24"/>
        </w:rPr>
        <w:t>a responsive and proactive manner.</w:t>
      </w: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26925753"/>
    <w:multiLevelType w:val="hybridMultilevel"/>
    <w:tmpl w:val="C8667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4"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445200751">
    <w:abstractNumId w:val="2"/>
  </w:num>
  <w:num w:numId="2" w16cid:durableId="1164007978">
    <w:abstractNumId w:val="0"/>
  </w:num>
  <w:num w:numId="3" w16cid:durableId="398867326">
    <w:abstractNumId w:val="4"/>
  </w:num>
  <w:num w:numId="4" w16cid:durableId="1635058738">
    <w:abstractNumId w:val="3"/>
  </w:num>
  <w:num w:numId="5" w16cid:durableId="735124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107114"/>
    <w:rsid w:val="0014110E"/>
    <w:rsid w:val="001779A3"/>
    <w:rsid w:val="001C7985"/>
    <w:rsid w:val="00236349"/>
    <w:rsid w:val="002D6320"/>
    <w:rsid w:val="002E0162"/>
    <w:rsid w:val="00441291"/>
    <w:rsid w:val="00473CF9"/>
    <w:rsid w:val="00477947"/>
    <w:rsid w:val="005420E4"/>
    <w:rsid w:val="00700F10"/>
    <w:rsid w:val="00727A7F"/>
    <w:rsid w:val="00746015"/>
    <w:rsid w:val="00801BF5"/>
    <w:rsid w:val="00861AEC"/>
    <w:rsid w:val="008654C7"/>
    <w:rsid w:val="00870FD8"/>
    <w:rsid w:val="009C05E9"/>
    <w:rsid w:val="009E3C71"/>
    <w:rsid w:val="00A14D94"/>
    <w:rsid w:val="00A4173E"/>
    <w:rsid w:val="00AB3141"/>
    <w:rsid w:val="00AD6EC6"/>
    <w:rsid w:val="00B129A1"/>
    <w:rsid w:val="00BF65E2"/>
    <w:rsid w:val="00C16AF1"/>
    <w:rsid w:val="00C90A63"/>
    <w:rsid w:val="00CA44B1"/>
    <w:rsid w:val="00CD66EE"/>
    <w:rsid w:val="00D171EB"/>
    <w:rsid w:val="00D31D48"/>
    <w:rsid w:val="00DB7594"/>
    <w:rsid w:val="00DC69FF"/>
    <w:rsid w:val="00E723A0"/>
    <w:rsid w:val="00F3414B"/>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styleId="ListParagraph">
    <w:name w:val="List Paragraph"/>
    <w:basedOn w:val="Normal"/>
    <w:uiPriority w:val="34"/>
    <w:qFormat/>
    <w:rsid w:val="00746015"/>
    <w:pPr>
      <w:ind w:left="720"/>
      <w:contextualSpacing/>
    </w:pPr>
  </w:style>
  <w:style w:type="paragraph" w:customStyle="1" w:styleId="Default">
    <w:name w:val="Default"/>
    <w:rsid w:val="00746015"/>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efaultParagraphFont"/>
    <w:rsid w:val="00746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4A0C4-DB1B-4D2F-9C03-80DC4498B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d3a3b-7c63-4ab6-8543-b9f2f3f14c9a"/>
    <ds:schemaRef ds:uri="8a8be105-d548-4472-96f2-cb8c00ac7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F75CB6-D899-4A96-8949-A493AE4D10E4}">
  <ds:schemaRefs>
    <ds:schemaRef ds:uri="8a8be105-d548-4472-96f2-cb8c00ac7924"/>
    <ds:schemaRef ds:uri="http://schemas.microsoft.com/office/2006/documentManagement/types"/>
    <ds:schemaRef ds:uri="http://purl.org/dc/terms/"/>
    <ds:schemaRef ds:uri="http://schemas.microsoft.com/office/2006/metadata/properties"/>
    <ds:schemaRef ds:uri="726d3a3b-7c63-4ab6-8543-b9f2f3f14c9a"/>
    <ds:schemaRef ds:uri="http://purl.org/dc/elements/1.1/"/>
    <ds:schemaRef ds:uri="http://purl.org/dc/dcmitype/"/>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6C7E610-2F78-45A1-9308-7FE1419AEC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1602</Words>
  <Characters>9132</Characters>
  <Application>Microsoft Office Word</Application>
  <DocSecurity>0</DocSecurity>
  <Lines>76</Lines>
  <Paragraphs>21</Paragraphs>
  <ScaleCrop>false</ScaleCrop>
  <Company/>
  <LinksUpToDate>false</LinksUpToDate>
  <CharactersWithSpaces>10713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DIXON, Ceri</cp:lastModifiedBy>
  <cp:revision>5</cp:revision>
  <dcterms:created xsi:type="dcterms:W3CDTF">2023-02-09T11:31:00Z</dcterms:created>
  <dcterms:modified xsi:type="dcterms:W3CDTF">2023-06-08T12:12:00Z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50cc31a525620bd7f2cab5e896e1c0d036571d20050ad2c5a6988668bb0baf6a</vt:lpwstr>
  </property>
</Properties>
</file>